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0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3160"/>
        <w:gridCol w:w="2743"/>
      </w:tblGrid>
      <w:tr w14:paraId="75904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佳源文翰府建筑垃圾清运报价表</w:t>
            </w:r>
          </w:p>
        </w:tc>
      </w:tr>
      <w:tr w14:paraId="4C8E6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车辆型号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车辆图示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单价（元/车）</w:t>
            </w:r>
          </w:p>
        </w:tc>
      </w:tr>
      <w:tr w14:paraId="0AAC5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3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标准渣土处理车（10方）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7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C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981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使用截止日期：2024年9月5日14:30止</w:t>
            </w:r>
          </w:p>
        </w:tc>
      </w:tr>
    </w:tbl>
    <w:p w14:paraId="55DE5974"/>
    <w:p w14:paraId="4D16D9D5"/>
    <w:p w14:paraId="75048F86"/>
    <w:p w14:paraId="6B18EECC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/>
          <w:lang w:val="en-US" w:eastAsia="zh-CN"/>
        </w:rPr>
        <w:t>备注：此报价表仅用于界首市佳源文翰府建筑垃圾清运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询价，承接单位需在报价表中单价进行报价，以及在车辆图示中进行车辆展示。经营活动中具体合作事项见附件二：文翰府建筑垃圾清运合作合同。</w:t>
      </w:r>
    </w:p>
    <w:p w14:paraId="0666B5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ZWU2MzBjOGNkYjM3MWQwOWVkYWY3MzIzY2Q1NWMifQ=="/>
  </w:docVars>
  <w:rsids>
    <w:rsidRoot w:val="00000000"/>
    <w:rsid w:val="0F573806"/>
    <w:rsid w:val="457B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152</Characters>
  <Lines>0</Lines>
  <Paragraphs>0</Paragraphs>
  <TotalTime>0</TotalTime>
  <ScaleCrop>false</ScaleCrop>
  <LinksUpToDate>false</LinksUpToDate>
  <CharactersWithSpaces>152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2024-09-01T07:52:00Z</dcterms:created>
  <dc:creator>lenovo</dc:creator>
  <cp:lastModifiedBy>王岩</cp:lastModifiedBy>
  <dcterms:modified xsi:type="dcterms:W3CDTF">2024-09-02T10:01:44Z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7441BD9A58534629B8C5392DD933997F_13</vt:lpwstr>
  </property>
</Properties>
</file>